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Pratic,</w:t>
        <w:br w:type="textWrapping"/>
        <w:t xml:space="preserve"> La locomotiva dell’outdoor del Stella Group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La Pratic è un’azienda storica di Martignacco ed è il cardine del gruppo Outdoor, di cui fanno parte anche l’AZV-Group, società olandese, e la Biossun, azienda francese.</w:t>
        <w:br w:type="textWrapping"/>
        <w:t xml:space="preserve"> L’azienda, nata nel 1960 dall’idea di Bruno e Giuseppe Orioli, oggi ha sede a Fagagna ed è guidata dai due fratelli Edi e Dino Orioli, che l’hanno portata a farsi conoscere a livello internazionale.</w:t>
        <w:br w:type="textWrapping"/>
        <w:t xml:space="preserve"> Da due anni è stata acquistata da Stella Group, un gruppo francese con 1.000 dipendenti e 780.000.000 di euro di fatturato annuo; la stessa società francese ha acquistato anche diverse aziende tutte specializzate nella realizzazione di ambienti per la casa; queste ultime sono divise in tre “gruppi” in base alla loro produzione: Outdoor, Access e Window Closure.</w:t>
        <w:br w:type="textWrapping"/>
        <w:t xml:space="preserve"> Edi Orioli, amministratore delegato, e suo fratello Dino si sono posti l’obiettivo di mantenere l’identità friulana della Pratic nella progettazione di pergole e tende da sole, ma anche di fare cross selling con le altre aziende del gruppo Outdoor per fare conoscere questa eccellenza regionale in tutto il mondo.</w:t>
        <w:br w:type="textWrapping"/>
        <w:t xml:space="preserve"> Questa importante azienda del panorama friulano, da quando è stata presa in gestione da Edi e suo fratello Dino, ha sperimentato una crescita in positivo grazie alle idee innovative e promozionali di questa nuova coppia, con cui hanno vinto nel 2019 “l’Architizer A+ Awards” e il premio alla committenza.</w:t>
        <w:br w:type="textWrapping"/>
        <w:t xml:space="preserve"> Edi Orioli, famoso campione di varie competizioni motociclistiche tra cui la Parigi-Dakar - </w:t>
      </w:r>
      <w:r w:rsidDel="00000000" w:rsidR="00000000" w:rsidRPr="00000000">
        <w:rPr>
          <w:rtl w:val="0"/>
        </w:rPr>
        <w:t xml:space="preserve">che ha vinto per ben quattro volte -</w:t>
      </w:r>
      <w:r w:rsidDel="00000000" w:rsidR="00000000" w:rsidRPr="00000000">
        <w:rPr>
          <w:rtl w:val="0"/>
        </w:rPr>
        <w:t xml:space="preserve"> grazie a queste esperienze ha imparato a diventare imprenditore di se stesso, trovando da solo gli sponsor da ingaggiare, competenza che poi gli è servita anche nel settore aziendale, trovando ad esempio spazio in riviste come Vanity Fair e altre.</w:t>
        <w:br w:type="textWrapping"/>
        <w:t xml:space="preserve"> Negli anni la sede è stata ampliata costruendo prima la Pratic 2, in cui è presente l’impianto di verniciatura, fiore all’occhiello dell’azienda, e poi costruendo la Pratic 3 che è stata completata nel 2023.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